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1ABC" w14:textId="77777777" w:rsidR="00323A17" w:rsidRPr="00323A17" w:rsidRDefault="00323A17" w:rsidP="00323A17">
      <w:pPr>
        <w:rPr>
          <w:b/>
          <w:u w:val="single"/>
        </w:rPr>
      </w:pPr>
      <w:r w:rsidRPr="00323A17">
        <w:rPr>
          <w:b/>
          <w:u w:val="single"/>
        </w:rPr>
        <w:t>Proposed Outline</w:t>
      </w:r>
    </w:p>
    <w:p w14:paraId="390C5811" w14:textId="77777777" w:rsidR="00323A17" w:rsidRDefault="00323A17" w:rsidP="00323A17">
      <w:r>
        <w:t>Article I: Name, Offices and Purpose</w:t>
      </w:r>
    </w:p>
    <w:p w14:paraId="299B5FBD" w14:textId="77777777" w:rsidR="00323A17" w:rsidRDefault="00323A17" w:rsidP="00323A17">
      <w:r>
        <w:t>Article II: Membership</w:t>
      </w:r>
    </w:p>
    <w:p w14:paraId="48B4AE26" w14:textId="77777777" w:rsidR="00323A17" w:rsidRDefault="00323A17" w:rsidP="00323A17">
      <w:r>
        <w:t>Article III: Board of Directors</w:t>
      </w:r>
    </w:p>
    <w:p w14:paraId="5689D580" w14:textId="77777777" w:rsidR="00323A17" w:rsidRDefault="00323A17" w:rsidP="00323A17">
      <w:r>
        <w:t>Article IV: Officers</w:t>
      </w:r>
    </w:p>
    <w:p w14:paraId="00D06659" w14:textId="77777777" w:rsidR="00323A17" w:rsidRDefault="00323A17" w:rsidP="00323A17">
      <w:r>
        <w:t>Article V: Working Groups</w:t>
      </w:r>
    </w:p>
    <w:p w14:paraId="55F30573" w14:textId="77777777" w:rsidR="00323A17" w:rsidRDefault="00323A17" w:rsidP="00323A17">
      <w:r>
        <w:t>Article VI: Financial Administration and Recordkeeping</w:t>
      </w:r>
    </w:p>
    <w:p w14:paraId="6724F18E" w14:textId="77777777" w:rsidR="00323A17" w:rsidRDefault="00323A17" w:rsidP="00323A17">
      <w:r>
        <w:t>Article VII: Indemnification and Insurance</w:t>
      </w:r>
    </w:p>
    <w:p w14:paraId="0F53C5A8" w14:textId="77777777" w:rsidR="00323A17" w:rsidRDefault="00323A17" w:rsidP="00323A17">
      <w:r>
        <w:t>Article VIII: Amendments</w:t>
      </w:r>
    </w:p>
    <w:p w14:paraId="1BD2752E" w14:textId="77777777" w:rsidR="00323A17" w:rsidRPr="00323A17" w:rsidRDefault="00323A17" w:rsidP="00323A17">
      <w:pPr>
        <w:rPr>
          <w:b/>
          <w:u w:val="single"/>
        </w:rPr>
      </w:pPr>
      <w:r>
        <w:br w:type="column"/>
      </w:r>
      <w:r w:rsidRPr="00323A17">
        <w:rPr>
          <w:b/>
          <w:u w:val="single"/>
        </w:rPr>
        <w:t>Current Bylaws Outline</w:t>
      </w:r>
    </w:p>
    <w:p w14:paraId="73E6338F" w14:textId="77777777" w:rsidR="00323A17" w:rsidRDefault="00323A17" w:rsidP="00323A17">
      <w:r>
        <w:t>Article 1, 2, 3: Name, Purpose, Offices</w:t>
      </w:r>
    </w:p>
    <w:p w14:paraId="6154EA96" w14:textId="77777777" w:rsidR="00323A17" w:rsidRDefault="00323A17" w:rsidP="00323A17">
      <w:r>
        <w:t>Article 4, 5: Membership, Member Meetings</w:t>
      </w:r>
    </w:p>
    <w:p w14:paraId="11B85D3A" w14:textId="77777777" w:rsidR="00323A17" w:rsidRDefault="00323A17" w:rsidP="00323A17">
      <w:r>
        <w:t>Article 6, 7: Board, Board Meetings</w:t>
      </w:r>
    </w:p>
    <w:p w14:paraId="68DD40A7" w14:textId="77777777" w:rsidR="00323A17" w:rsidRDefault="00323A17" w:rsidP="00323A17">
      <w:r>
        <w:t>Article 8, 9: Officers, Executive Committee</w:t>
      </w:r>
    </w:p>
    <w:p w14:paraId="0B06248F" w14:textId="77777777" w:rsidR="00323A17" w:rsidRDefault="00323A17" w:rsidP="00323A17">
      <w:r>
        <w:t>Article 10: Working Groups</w:t>
      </w:r>
    </w:p>
    <w:p w14:paraId="05B525EB" w14:textId="77777777" w:rsidR="00323A17" w:rsidRDefault="00323A17" w:rsidP="00323A17">
      <w:r>
        <w:t>Article 11: Maintainers</w:t>
      </w:r>
    </w:p>
    <w:p w14:paraId="117C630B" w14:textId="77777777" w:rsidR="00323A17" w:rsidRDefault="00323A17" w:rsidP="00323A17">
      <w:r>
        <w:t>Article 12: Approval of OFS Stack</w:t>
      </w:r>
    </w:p>
    <w:p w14:paraId="6BF05916" w14:textId="77777777" w:rsidR="00323A17" w:rsidRDefault="00323A17" w:rsidP="00323A17">
      <w:r>
        <w:t>Article 13: Publication</w:t>
      </w:r>
    </w:p>
    <w:p w14:paraId="7E9694C1" w14:textId="77777777" w:rsidR="00323A17" w:rsidRDefault="00323A17" w:rsidP="00323A17">
      <w:r>
        <w:t>Article 14: Maintenance of the OFS Stack</w:t>
      </w:r>
    </w:p>
    <w:p w14:paraId="71D5A260" w14:textId="77777777" w:rsidR="00323A17" w:rsidRDefault="00323A17" w:rsidP="00323A17">
      <w:r>
        <w:t>Article 15: Termination and Withdrawal</w:t>
      </w:r>
    </w:p>
    <w:p w14:paraId="2BC33D3B" w14:textId="77777777" w:rsidR="00323A17" w:rsidRDefault="00323A17" w:rsidP="00323A17">
      <w:r>
        <w:t>Article 16: Intellectual Property</w:t>
      </w:r>
    </w:p>
    <w:p w14:paraId="7C10B9C0" w14:textId="77777777" w:rsidR="00323A17" w:rsidRDefault="00323A17" w:rsidP="00323A17">
      <w:r>
        <w:t>Article 17: Confidentiality</w:t>
      </w:r>
    </w:p>
    <w:p w14:paraId="28B2F93B" w14:textId="77777777" w:rsidR="00323A17" w:rsidRDefault="00323A17" w:rsidP="00323A17">
      <w:r>
        <w:t>Article 18: Antitrust</w:t>
      </w:r>
    </w:p>
    <w:p w14:paraId="75101749" w14:textId="77777777" w:rsidR="00323A17" w:rsidRDefault="00323A17" w:rsidP="00323A17">
      <w:r>
        <w:t>Article 19: Freedom of Action</w:t>
      </w:r>
    </w:p>
    <w:p w14:paraId="055A36F8" w14:textId="77777777" w:rsidR="00323A17" w:rsidRDefault="00323A17" w:rsidP="00323A17">
      <w:r>
        <w:t>Article 20: Dissolution</w:t>
      </w:r>
    </w:p>
    <w:p w14:paraId="70FB8DD9" w14:textId="77777777" w:rsidR="00323A17" w:rsidRDefault="00323A17" w:rsidP="00323A17">
      <w:r>
        <w:t xml:space="preserve">Article 21: Miscellaneous (indemnity, </w:t>
      </w:r>
      <w:proofErr w:type="spellStart"/>
      <w:r>
        <w:t>etc</w:t>
      </w:r>
      <w:proofErr w:type="spellEnd"/>
      <w:r>
        <w:t>)</w:t>
      </w:r>
    </w:p>
    <w:p w14:paraId="7D7DC227" w14:textId="77777777" w:rsidR="00323A17" w:rsidRDefault="00323A17" w:rsidP="00323A17">
      <w:pPr>
        <w:pStyle w:val="Heading1"/>
        <w:sectPr w:rsidR="00323A17" w:rsidSect="00323A17">
          <w:pgSz w:w="12240" w:h="15840"/>
          <w:pgMar w:top="1440" w:right="1440" w:bottom="1440" w:left="1440" w:header="720" w:footer="720" w:gutter="0"/>
          <w:cols w:num="2" w:space="720"/>
          <w:docGrid w:linePitch="360"/>
        </w:sectPr>
      </w:pPr>
    </w:p>
    <w:p w14:paraId="5C8E49FA" w14:textId="77777777" w:rsidR="00323A17" w:rsidRDefault="00323A17" w:rsidP="00323A17">
      <w:pPr>
        <w:pStyle w:val="Heading1"/>
      </w:pPr>
      <w:r>
        <w:br w:type="page"/>
      </w:r>
    </w:p>
    <w:p w14:paraId="59B8E6BE" w14:textId="2778D5B4" w:rsidR="00323A17" w:rsidRDefault="00323A17" w:rsidP="00627589">
      <w:pPr>
        <w:pStyle w:val="Heading1"/>
        <w:numPr>
          <w:ilvl w:val="0"/>
          <w:numId w:val="0"/>
        </w:numPr>
      </w:pPr>
    </w:p>
    <w:p w14:paraId="2578E895" w14:textId="77777777" w:rsidR="00E56BAD" w:rsidRDefault="00B55BCC" w:rsidP="00627589">
      <w:pPr>
        <w:pStyle w:val="Heading1"/>
        <w:numPr>
          <w:ilvl w:val="0"/>
          <w:numId w:val="7"/>
        </w:numPr>
      </w:pPr>
      <w:r>
        <w:t>Name, Offices, Purpose</w:t>
      </w:r>
    </w:p>
    <w:p w14:paraId="2A7F62A3" w14:textId="77777777" w:rsidR="00B55BCC" w:rsidRDefault="00B55BCC" w:rsidP="00B55BCC">
      <w:pPr>
        <w:pStyle w:val="Heading2"/>
      </w:pPr>
      <w:r>
        <w:t>Name</w:t>
      </w:r>
    </w:p>
    <w:p w14:paraId="73F7DE21" w14:textId="77777777" w:rsidR="008B100B" w:rsidRPr="008B100B" w:rsidRDefault="008B100B" w:rsidP="008B100B">
      <w:r>
        <w:t>The name of this corporation is OPENFABRICS, INC. (the “Corporation”).</w:t>
      </w:r>
    </w:p>
    <w:p w14:paraId="07118CCE" w14:textId="77777777" w:rsidR="00B55BCC" w:rsidRDefault="00B55BCC" w:rsidP="00B55BCC">
      <w:pPr>
        <w:pStyle w:val="Heading2"/>
      </w:pPr>
      <w:r>
        <w:t>Offices</w:t>
      </w:r>
    </w:p>
    <w:p w14:paraId="47537534" w14:textId="77777777" w:rsidR="00B55BCC" w:rsidRPr="00B55BCC" w:rsidRDefault="00B55BCC" w:rsidP="00B55BCC">
      <w:r>
        <w:t>The principal office for the transaction of business of the Corporation shall</w:t>
      </w:r>
      <w:r>
        <w:rPr>
          <w:spacing w:val="3"/>
        </w:rPr>
        <w:t xml:space="preserve"> </w:t>
      </w:r>
      <w:r>
        <w:t>be at such location as the Board may</w:t>
      </w:r>
      <w:r>
        <w:rPr>
          <w:spacing w:val="-3"/>
        </w:rPr>
        <w:t xml:space="preserve"> </w:t>
      </w:r>
      <w:r>
        <w:t>determine.</w:t>
      </w:r>
    </w:p>
    <w:p w14:paraId="67C438D6" w14:textId="77777777" w:rsidR="00B55BCC" w:rsidRDefault="00B55BCC" w:rsidP="00B55BCC">
      <w:pPr>
        <w:pStyle w:val="Heading2"/>
      </w:pPr>
      <w:r>
        <w:t>Purpose</w:t>
      </w:r>
    </w:p>
    <w:p w14:paraId="6DC547A0" w14:textId="77777777" w:rsidR="00B55BCC" w:rsidRPr="00B55BCC" w:rsidRDefault="00B55BCC" w:rsidP="00B55BCC">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4459B5D1" w14:textId="77777777" w:rsidR="00B55BCC" w:rsidRDefault="00B55BCC" w:rsidP="00B55BCC">
      <w:pPr>
        <w:pStyle w:val="Heading2"/>
      </w:pPr>
      <w:r>
        <w:t>Specific Purpose</w:t>
      </w:r>
    </w:p>
    <w:p w14:paraId="40A0F3F5" w14:textId="77777777" w:rsidR="00B55BCC" w:rsidRPr="00B55BCC" w:rsidRDefault="00B55BCC" w:rsidP="00B55BCC">
      <w:r w:rsidRPr="00540249">
        <w:t>The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79BBE075" w14:textId="77777777" w:rsidR="00B55BCC" w:rsidRDefault="00B55BCC" w:rsidP="00B55BCC">
      <w:pPr>
        <w:pStyle w:val="Heading1"/>
      </w:pPr>
      <w:r>
        <w:t>Membership</w:t>
      </w:r>
    </w:p>
    <w:p w14:paraId="379EDC45" w14:textId="77777777" w:rsidR="00B55BCC" w:rsidRDefault="00D21614" w:rsidP="00B55BCC">
      <w:pPr>
        <w:pStyle w:val="Heading2"/>
      </w:pPr>
      <w:bookmarkStart w:id="0" w:name="_Ref515015251"/>
      <w:r>
        <w:t>The Corporation shall have 4</w:t>
      </w:r>
      <w:r w:rsidR="008E2E54">
        <w:t xml:space="preserve"> classes of Members</w:t>
      </w:r>
      <w:bookmarkEnd w:id="0"/>
    </w:p>
    <w:p w14:paraId="64750EF8" w14:textId="77777777" w:rsidR="008E2E54" w:rsidRDefault="008E2E54" w:rsidP="008E2E54">
      <w:pPr>
        <w:pStyle w:val="Heading3"/>
      </w:pPr>
      <w:r>
        <w:t>Promoter Members</w:t>
      </w:r>
    </w:p>
    <w:p w14:paraId="79CC1A01" w14:textId="0BCD9716" w:rsidR="002C0DC1" w:rsidRDefault="002C0DC1" w:rsidP="002C0DC1">
      <w:r>
        <w:t xml:space="preserve">Each Promoter Member organization is entitled to participate in all activities of the Corporation </w:t>
      </w:r>
      <w:r w:rsidR="00880AB5">
        <w:t>with these limitations, right, and privileges:</w:t>
      </w:r>
    </w:p>
    <w:p w14:paraId="260E975E" w14:textId="77777777" w:rsidR="002C0DC1" w:rsidRDefault="002C0DC1" w:rsidP="002C0DC1">
      <w:pPr>
        <w:pStyle w:val="ListParagraph"/>
        <w:numPr>
          <w:ilvl w:val="0"/>
          <w:numId w:val="5"/>
        </w:numPr>
      </w:pPr>
      <w:r>
        <w:t>The right to represent</w:t>
      </w:r>
      <w:r w:rsidR="00D21614">
        <w:t xml:space="preserve">ation </w:t>
      </w:r>
      <w:r>
        <w:t>on the Board of Directors</w:t>
      </w:r>
      <w:r w:rsidR="00D21614">
        <w:t>.</w:t>
      </w:r>
    </w:p>
    <w:p w14:paraId="18D1C67F" w14:textId="77777777" w:rsidR="002C0DC1" w:rsidRDefault="002C0DC1" w:rsidP="002C0DC1">
      <w:pPr>
        <w:pStyle w:val="ListParagraph"/>
        <w:numPr>
          <w:ilvl w:val="0"/>
          <w:numId w:val="5"/>
        </w:numPr>
      </w:pPr>
      <w:r>
        <w:t>The right to serve as Chair or Co-Chair of a Working Group</w:t>
      </w:r>
      <w:r w:rsidR="00D21614">
        <w:t>.</w:t>
      </w:r>
    </w:p>
    <w:p w14:paraId="42B8A557" w14:textId="77777777" w:rsidR="002C0DC1" w:rsidRPr="002C0DC1" w:rsidRDefault="00D21614" w:rsidP="002C0DC1">
      <w:pPr>
        <w:pStyle w:val="ListParagraph"/>
        <w:numPr>
          <w:ilvl w:val="0"/>
          <w:numId w:val="5"/>
        </w:numPr>
      </w:pPr>
      <w:r>
        <w:t>The right to serve as an Officer of the Corporation</w:t>
      </w:r>
    </w:p>
    <w:p w14:paraId="40ABE514" w14:textId="77777777" w:rsidR="00D21614" w:rsidRDefault="002C0DC1" w:rsidP="008E2E54">
      <w:pPr>
        <w:pStyle w:val="Heading3"/>
      </w:pPr>
      <w:r>
        <w:t>Adopter Members</w:t>
      </w:r>
    </w:p>
    <w:p w14:paraId="1D800E61" w14:textId="13EC53A8" w:rsidR="00D21614" w:rsidRDefault="00D21614" w:rsidP="00D21614">
      <w:r>
        <w:t>Each Adopter Member organization is entitled to participate in all activities of the Corporation</w:t>
      </w:r>
      <w:r w:rsidR="00880AB5">
        <w:t xml:space="preserve"> with these limitations, rights, and privileges:</w:t>
      </w:r>
      <w:r>
        <w:t xml:space="preserve"> </w:t>
      </w:r>
    </w:p>
    <w:p w14:paraId="54B4581C" w14:textId="77777777" w:rsidR="008E2E54" w:rsidRDefault="00D21614" w:rsidP="00D21614">
      <w:pPr>
        <w:pStyle w:val="ListParagraph"/>
        <w:numPr>
          <w:ilvl w:val="0"/>
          <w:numId w:val="6"/>
        </w:numPr>
      </w:pPr>
      <w:r>
        <w:t>An Adopter Member is not entitled to be represented on the Board of Directors.</w:t>
      </w:r>
    </w:p>
    <w:p w14:paraId="25A4FED8" w14:textId="77777777" w:rsidR="00D21614" w:rsidRDefault="00D21614" w:rsidP="00D21614">
      <w:pPr>
        <w:pStyle w:val="ListParagraph"/>
        <w:numPr>
          <w:ilvl w:val="0"/>
          <w:numId w:val="6"/>
        </w:numPr>
      </w:pPr>
      <w:r>
        <w:t>An Adopter Member may, at the request of the Board, serve as Chair or Co-Chair or a Working Group.</w:t>
      </w:r>
    </w:p>
    <w:p w14:paraId="45D161AF" w14:textId="77777777" w:rsidR="00D21614" w:rsidRDefault="00D21614" w:rsidP="00D21614">
      <w:pPr>
        <w:pStyle w:val="ListParagraph"/>
        <w:numPr>
          <w:ilvl w:val="0"/>
          <w:numId w:val="6"/>
        </w:numPr>
      </w:pPr>
      <w:r>
        <w:t>An Adopter Member may not serve as an Officer of the Corporation.</w:t>
      </w:r>
    </w:p>
    <w:p w14:paraId="0C9D5FC7" w14:textId="77777777" w:rsidR="002C0DC1" w:rsidRPr="002C0DC1" w:rsidRDefault="002C0DC1" w:rsidP="002C0DC1">
      <w:pPr>
        <w:pStyle w:val="Heading3"/>
      </w:pPr>
      <w:r>
        <w:lastRenderedPageBreak/>
        <w:t>Academic Members – Academic Institutions having these rights and privileges</w:t>
      </w:r>
    </w:p>
    <w:p w14:paraId="0C7009AC" w14:textId="77777777" w:rsidR="00B55BCC" w:rsidRDefault="002C0DC1" w:rsidP="002C0DC1">
      <w:pPr>
        <w:pStyle w:val="Heading3"/>
      </w:pPr>
      <w:r>
        <w:t>Individual Members – an individual who is not affiliated with a Promoter Member organization or an Adopter Member organization may elect an individual membership with these rights and privileges</w:t>
      </w:r>
    </w:p>
    <w:p w14:paraId="5359B69F" w14:textId="45D55CC6" w:rsidR="00880AB5" w:rsidRDefault="00880AB5" w:rsidP="00B55BCC">
      <w:pPr>
        <w:pStyle w:val="Heading2"/>
      </w:pPr>
      <w:r>
        <w:t>Dues</w:t>
      </w:r>
    </w:p>
    <w:p w14:paraId="2554DF0A" w14:textId="761BBC23" w:rsidR="00880AB5" w:rsidRPr="00880AB5" w:rsidRDefault="00880AB5" w:rsidP="00880AB5">
      <w:r>
        <w:t xml:space="preserve">Each member shall be assessed annual dues as </w:t>
      </w:r>
      <w:r w:rsidR="0005193C">
        <w:t xml:space="preserve">determined </w:t>
      </w:r>
      <w:r>
        <w:t>from time to time by the Board of Directors</w:t>
      </w:r>
    </w:p>
    <w:p w14:paraId="412FBDB0" w14:textId="03BBB69F" w:rsidR="00B55BCC" w:rsidRDefault="002C0DC1" w:rsidP="00B55BCC">
      <w:pPr>
        <w:pStyle w:val="Heading2"/>
      </w:pPr>
      <w:r>
        <w:t>Participation by non-Members</w:t>
      </w:r>
    </w:p>
    <w:p w14:paraId="5F8CD73C" w14:textId="6224B320" w:rsidR="002C0DC1" w:rsidRPr="002C0DC1" w:rsidRDefault="002C0DC1" w:rsidP="002C0DC1">
      <w:r>
        <w:t>The Board may allow non-Members to participate in any activities of the Corporation, except for those rights and privileges that are specifically reserved for Members as described in</w:t>
      </w:r>
      <w:r w:rsidR="0005193C">
        <w:t xml:space="preserve"> Sections (2.1.x)</w:t>
      </w:r>
      <w:bookmarkStart w:id="1" w:name="_GoBack"/>
      <w:bookmarkEnd w:id="1"/>
    </w:p>
    <w:p w14:paraId="392A11E2" w14:textId="77777777" w:rsidR="008E2E54" w:rsidRDefault="008E2E54" w:rsidP="00627589">
      <w:pPr>
        <w:pStyle w:val="Heading2"/>
      </w:pPr>
      <w:r>
        <w:t>Member Meeting(s)</w:t>
      </w:r>
    </w:p>
    <w:p w14:paraId="1DFCD2F6" w14:textId="77777777" w:rsidR="008E2E54" w:rsidRDefault="008E2E54" w:rsidP="00627589">
      <w:pPr>
        <w:pStyle w:val="Heading3"/>
      </w:pPr>
      <w:r>
        <w:t>Annual General Meeting (AGM)</w:t>
      </w:r>
    </w:p>
    <w:p w14:paraId="0735E244" w14:textId="77777777" w:rsidR="008E2E54" w:rsidRDefault="008E2E54" w:rsidP="008E2E54">
      <w:r>
        <w:t>The Corporation shall hold an Annual General Meeting of its membership.  The time, place and agenda for the meeting shall be established by the Board.</w:t>
      </w:r>
    </w:p>
    <w:p w14:paraId="3935F557" w14:textId="77777777" w:rsidR="008E2E54" w:rsidRDefault="008E2E54" w:rsidP="00627589">
      <w:pPr>
        <w:pStyle w:val="Heading3"/>
      </w:pPr>
      <w:r>
        <w:t>Special Meetings</w:t>
      </w:r>
    </w:p>
    <w:p w14:paraId="6611CBA4" w14:textId="77777777" w:rsidR="008E2E54" w:rsidRDefault="008E2E54" w:rsidP="008E2E54">
      <w:r>
        <w:t>Special meetings of the members for any purpose may be called by the Chair, by any four (4) Member Directors, or by written request of one-third (1/3) of the Members.</w:t>
      </w:r>
    </w:p>
    <w:p w14:paraId="53BE45E4" w14:textId="77777777" w:rsidR="008E2E54" w:rsidRDefault="008E2E54" w:rsidP="00627589">
      <w:pPr>
        <w:pStyle w:val="Heading3"/>
      </w:pPr>
      <w:r>
        <w:t>Conduct of Meetings</w:t>
      </w:r>
    </w:p>
    <w:p w14:paraId="458C2A92" w14:textId="77777777" w:rsidR="008E2E54" w:rsidRDefault="008E2E54" w:rsidP="008E2E54">
      <w:pPr>
        <w:rPr>
          <w:spacing w:val="-3"/>
        </w:rPr>
      </w:pPr>
      <w:r w:rsidRPr="00151C52">
        <w:t xml:space="preserve">Meetings </w:t>
      </w:r>
      <w:r w:rsidRPr="00151C52">
        <w:rPr>
          <w:spacing w:val="1"/>
        </w:rPr>
        <w:t>of</w:t>
      </w:r>
      <w:r w:rsidRPr="00151C52">
        <w:t xml:space="preserve"> </w:t>
      </w:r>
      <w:r w:rsidRPr="00151C52">
        <w:rPr>
          <w:spacing w:val="-1"/>
        </w:rPr>
        <w:t>Members</w:t>
      </w:r>
      <w:r w:rsidRPr="00151C52">
        <w:t xml:space="preserve"> shall be</w:t>
      </w:r>
      <w:r w:rsidRPr="00151C52">
        <w:rPr>
          <w:spacing w:val="-1"/>
        </w:rPr>
        <w:t xml:space="preserve"> presided</w:t>
      </w:r>
      <w:r w:rsidRPr="00151C52">
        <w:t xml:space="preserve"> over </w:t>
      </w:r>
      <w:r w:rsidRPr="00151C52">
        <w:rPr>
          <w:spacing w:val="1"/>
        </w:rPr>
        <w:t>by</w:t>
      </w:r>
      <w:r w:rsidRPr="00151C52">
        <w:rPr>
          <w:spacing w:val="-5"/>
        </w:rPr>
        <w:t xml:space="preserve"> </w:t>
      </w:r>
      <w:r w:rsidRPr="00151C52">
        <w:t>the</w:t>
      </w:r>
      <w:r>
        <w:rPr>
          <w:spacing w:val="-1"/>
        </w:rPr>
        <w:t xml:space="preserve"> Chai</w:t>
      </w:r>
      <w:r w:rsidRPr="00151C52">
        <w:t>r,</w:t>
      </w:r>
      <w:r w:rsidRPr="00151C52">
        <w:rPr>
          <w:spacing w:val="47"/>
        </w:rPr>
        <w:t xml:space="preserve"> </w:t>
      </w:r>
      <w:r w:rsidRPr="00151C52">
        <w:t xml:space="preserve">in his or </w:t>
      </w:r>
      <w:r w:rsidRPr="00151C52">
        <w:rPr>
          <w:spacing w:val="-1"/>
        </w:rPr>
        <w:t>her</w:t>
      </w:r>
      <w:r w:rsidRPr="00151C52">
        <w:t xml:space="preserve"> </w:t>
      </w:r>
      <w:r w:rsidRPr="00151C52">
        <w:rPr>
          <w:spacing w:val="-1"/>
        </w:rPr>
        <w:t>absence,</w:t>
      </w:r>
      <w:r w:rsidRPr="00151C52">
        <w:t xml:space="preserve"> </w:t>
      </w:r>
      <w:r w:rsidRPr="00151C52">
        <w:rPr>
          <w:spacing w:val="2"/>
        </w:rPr>
        <w:t>by</w:t>
      </w:r>
      <w:r w:rsidRPr="00151C52">
        <w:rPr>
          <w:spacing w:val="-3"/>
        </w:rPr>
        <w:t xml:space="preserve"> </w:t>
      </w:r>
      <w:r>
        <w:rPr>
          <w:spacing w:val="-3"/>
        </w:rPr>
        <w:t>the Vice Chair, or in his or her absence by the Secretary, or in his or her absence by the Treasurer.</w:t>
      </w:r>
    </w:p>
    <w:p w14:paraId="0D2336A2" w14:textId="06606D37" w:rsidR="008E2E54" w:rsidRPr="00627589" w:rsidRDefault="008E2E54" w:rsidP="008E2E54">
      <w:pPr>
        <w:rPr>
          <w:b/>
        </w:rPr>
      </w:pPr>
      <w:r>
        <w:rPr>
          <w:spacing w:val="-3"/>
        </w:rPr>
        <w:t>Meetings shall be conducted to allow for active, open, and fair participation by all Members in attendance.</w:t>
      </w:r>
    </w:p>
    <w:p w14:paraId="1AF3A884" w14:textId="77777777" w:rsidR="00B55BCC" w:rsidRDefault="00B55BCC" w:rsidP="00B55BCC">
      <w:pPr>
        <w:pStyle w:val="Heading1"/>
      </w:pPr>
      <w:r>
        <w:t>Board of Directors</w:t>
      </w:r>
    </w:p>
    <w:p w14:paraId="10948442" w14:textId="77777777" w:rsidR="007553D6" w:rsidRDefault="00D10B12" w:rsidP="007553D6">
      <w:pPr>
        <w:pStyle w:val="Heading2"/>
      </w:pPr>
      <w:r>
        <w:t>Powers</w:t>
      </w:r>
    </w:p>
    <w:p w14:paraId="2CA28336" w14:textId="3C4A91E0" w:rsidR="00D10B12" w:rsidRPr="00D10B12" w:rsidRDefault="00D10B12" w:rsidP="00D10B12">
      <w:r>
        <w:t xml:space="preserve">Subject to the </w:t>
      </w:r>
      <w:r>
        <w:rPr>
          <w:spacing w:val="-1"/>
        </w:rPr>
        <w:t>provisions</w:t>
      </w:r>
      <w:r>
        <w:t xml:space="preserve"> of the</w:t>
      </w:r>
      <w:r>
        <w:rPr>
          <w:spacing w:val="-1"/>
        </w:rPr>
        <w:t xml:space="preserve"> Corporations</w:t>
      </w:r>
      <w:r>
        <w:t xml:space="preserve"> Code, </w:t>
      </w:r>
      <w:r>
        <w:rPr>
          <w:rFonts w:cs="Times New Roman"/>
        </w:rPr>
        <w:t>the</w:t>
      </w:r>
      <w:r>
        <w:rPr>
          <w:rFonts w:cs="Times New Roman"/>
          <w:spacing w:val="-1"/>
        </w:rPr>
        <w:t xml:space="preserve"> Corporation’s</w:t>
      </w:r>
      <w:r>
        <w:rPr>
          <w:rFonts w:cs="Times New Roman"/>
        </w:rPr>
        <w:t xml:space="preserve"> </w:t>
      </w:r>
      <w:r>
        <w:rPr>
          <w:rFonts w:cs="Times New Roman"/>
          <w:spacing w:val="-1"/>
        </w:rPr>
        <w:t>activities</w:t>
      </w:r>
      <w:r>
        <w:rPr>
          <w:rFonts w:cs="Times New Roman"/>
        </w:rPr>
        <w:t xml:space="preserve"> </w:t>
      </w:r>
      <w:r>
        <w:rPr>
          <w:rFonts w:cs="Times New Roman"/>
          <w:spacing w:val="-1"/>
        </w:rPr>
        <w:t>and</w:t>
      </w:r>
      <w:r>
        <w:rPr>
          <w:rFonts w:cs="Times New Roman"/>
        </w:rPr>
        <w:t xml:space="preserve"> </w:t>
      </w:r>
      <w:r>
        <w:rPr>
          <w:rFonts w:cs="Times New Roman"/>
          <w:spacing w:val="-1"/>
        </w:rPr>
        <w:t>affairs</w:t>
      </w:r>
      <w:r>
        <w:rPr>
          <w:rFonts w:cs="Times New Roman"/>
        </w:rPr>
        <w:t xml:space="preserve"> shall be</w:t>
      </w:r>
      <w:r>
        <w:rPr>
          <w:rFonts w:cs="Times New Roman"/>
          <w:spacing w:val="-1"/>
        </w:rPr>
        <w:t xml:space="preserve"> managed</w:t>
      </w:r>
      <w:r>
        <w:rPr>
          <w:rFonts w:cs="Times New Roman"/>
        </w:rPr>
        <w:t xml:space="preserve"> </w:t>
      </w:r>
      <w:r>
        <w:rPr>
          <w:rFonts w:cs="Times New Roman"/>
          <w:spacing w:val="-1"/>
        </w:rPr>
        <w:t>by,</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all</w:t>
      </w:r>
      <w:r>
        <w:rPr>
          <w:rFonts w:cs="Times New Roman"/>
        </w:rPr>
        <w:t xml:space="preserve"> </w:t>
      </w:r>
      <w:r>
        <w:rPr>
          <w:rFonts w:cs="Times New Roman"/>
          <w:spacing w:val="-1"/>
        </w:rPr>
        <w:t>corporate powers s</w:t>
      </w:r>
      <w:r>
        <w:t>hall be</w:t>
      </w:r>
      <w:r>
        <w:rPr>
          <w:spacing w:val="-1"/>
        </w:rPr>
        <w:t xml:space="preserve"> exercised</w:t>
      </w:r>
      <w:r>
        <w:t xml:space="preserve"> </w:t>
      </w:r>
      <w:r>
        <w:rPr>
          <w:spacing w:val="2"/>
        </w:rPr>
        <w:t>by</w:t>
      </w:r>
      <w:r>
        <w:rPr>
          <w:spacing w:val="-5"/>
        </w:rPr>
        <w:t xml:space="preserve"> </w:t>
      </w:r>
      <w:r>
        <w:t>or under the</w:t>
      </w:r>
      <w:r>
        <w:rPr>
          <w:spacing w:val="-2"/>
        </w:rPr>
        <w:t xml:space="preserve"> </w:t>
      </w:r>
      <w:r>
        <w:rPr>
          <w:spacing w:val="-1"/>
        </w:rPr>
        <w:t>direction</w:t>
      </w:r>
      <w:r>
        <w:t xml:space="preserve"> </w:t>
      </w:r>
      <w:r>
        <w:rPr>
          <w:spacing w:val="-1"/>
        </w:rPr>
        <w:t>of</w:t>
      </w:r>
      <w:r>
        <w:t xml:space="preserve"> its </w:t>
      </w:r>
      <w:r>
        <w:rPr>
          <w:spacing w:val="-1"/>
        </w:rPr>
        <w:t>Board.</w:t>
      </w:r>
    </w:p>
    <w:p w14:paraId="71908109" w14:textId="77777777" w:rsidR="00D10B12" w:rsidRDefault="00D10B12" w:rsidP="00D10B12">
      <w:pPr>
        <w:pStyle w:val="Heading2"/>
      </w:pPr>
      <w:r>
        <w:t>Board Composition</w:t>
      </w:r>
    </w:p>
    <w:p w14:paraId="4FB32EFA" w14:textId="77777777" w:rsidR="00D10B12" w:rsidRPr="00D10B12" w:rsidRDefault="00D10B12" w:rsidP="00D10B12">
      <w:r>
        <w:t>The Board shall consist of Member Directors and two At-Large Directors.  Each Member Director represents an individual or organization that is entitled to a seat on the Board.  The two At-Large Directors represent the commun</w:t>
      </w:r>
      <w:r w:rsidR="00323A17">
        <w:t>ity outside of the Corporation.</w:t>
      </w:r>
    </w:p>
    <w:p w14:paraId="281E1EA3" w14:textId="77777777" w:rsidR="00D10B12" w:rsidRDefault="00323A17" w:rsidP="00D10B12">
      <w:pPr>
        <w:pStyle w:val="Heading2"/>
      </w:pPr>
      <w:r>
        <w:t xml:space="preserve">Member </w:t>
      </w:r>
      <w:r w:rsidR="00D10B12">
        <w:t>Directors</w:t>
      </w:r>
    </w:p>
    <w:p w14:paraId="268A29AF" w14:textId="77777777" w:rsidR="00323A17" w:rsidRPr="00323A17" w:rsidRDefault="00323A17" w:rsidP="00323A17">
      <w:r>
        <w:t>Organization Representation: Each Member Director must be an employee of, or contractor to, the organization he or she represents.  The number of Member Directors comprising the Board shall be equal to, or less than, the number of organizations entitled to a seat on the Board.</w:t>
      </w:r>
    </w:p>
    <w:p w14:paraId="1D6DE994" w14:textId="77777777" w:rsidR="00D10B12" w:rsidRDefault="00323A17">
      <w:pPr>
        <w:pStyle w:val="Heading2"/>
      </w:pPr>
      <w:r>
        <w:t>At-Large Directors</w:t>
      </w:r>
    </w:p>
    <w:p w14:paraId="1CA6A5CA" w14:textId="77777777" w:rsidR="00323A17" w:rsidRDefault="00323A17" w:rsidP="00323A17">
      <w:r>
        <w:t>Community Representation: An At-Large Director may not be an employee of, or a contractor to, an organization that is entitled to a seat on the Board.  The number of At-Large Directors is fixed at a minimum of zero and a maximum of two.</w:t>
      </w:r>
    </w:p>
    <w:p w14:paraId="4032F3C0" w14:textId="77777777" w:rsidR="00323A17" w:rsidRDefault="00323A17" w:rsidP="00323A17">
      <w:pPr>
        <w:pStyle w:val="Heading3"/>
      </w:pPr>
      <w:r>
        <w:lastRenderedPageBreak/>
        <w:t>Nominations of At-Large Directors</w:t>
      </w:r>
    </w:p>
    <w:p w14:paraId="7DBDDD85" w14:textId="61AB107D" w:rsidR="00323A17" w:rsidRDefault="00323A17" w:rsidP="00323A17">
      <w:r>
        <w:t>Candidates for At-Large Director are nominated at the Corporation’s Annual General Meeting</w:t>
      </w:r>
    </w:p>
    <w:p w14:paraId="7AA46ACA" w14:textId="64F93714" w:rsidR="00627589" w:rsidRDefault="00627589" w:rsidP="00627589">
      <w:pPr>
        <w:pStyle w:val="Heading1"/>
      </w:pPr>
      <w:r>
        <w:t>Officers</w:t>
      </w:r>
    </w:p>
    <w:p w14:paraId="47C2D827" w14:textId="24EDC5DE" w:rsidR="00627589" w:rsidRDefault="00627589" w:rsidP="00627589">
      <w:pPr>
        <w:pStyle w:val="Heading1"/>
      </w:pPr>
      <w:r>
        <w:t>Working Groups</w:t>
      </w:r>
    </w:p>
    <w:p w14:paraId="50CCACDE" w14:textId="339905EB" w:rsidR="00627589" w:rsidRDefault="00627589" w:rsidP="00627589">
      <w:pPr>
        <w:pStyle w:val="Heading1"/>
      </w:pPr>
      <w:r>
        <w:t>Financial, Administration and Record Keeping</w:t>
      </w:r>
    </w:p>
    <w:p w14:paraId="1084E2AA" w14:textId="250D4AD1" w:rsidR="00627589" w:rsidRDefault="00627589" w:rsidP="00627589">
      <w:pPr>
        <w:pStyle w:val="Heading1"/>
      </w:pPr>
      <w:r>
        <w:t>Indemnification and Insurance</w:t>
      </w:r>
    </w:p>
    <w:p w14:paraId="09FBEA8D" w14:textId="781A29BF" w:rsidR="00627589" w:rsidRPr="00627589" w:rsidRDefault="00627589" w:rsidP="00627589">
      <w:pPr>
        <w:pStyle w:val="Heading1"/>
      </w:pPr>
      <w:r>
        <w:t>Amendments</w:t>
      </w:r>
    </w:p>
    <w:sectPr w:rsidR="00627589" w:rsidRPr="00627589" w:rsidSect="00323A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7F5"/>
    <w:multiLevelType w:val="multilevel"/>
    <w:tmpl w:val="D5DE2770"/>
    <w:lvl w:ilvl="0">
      <w:start w:val="1"/>
      <w:numFmt w:val="decimal"/>
      <w:pStyle w:val="Heading1"/>
      <w:lvlText w:val="Article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BBB3A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9B08A5"/>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B3D88"/>
    <w:multiLevelType w:val="hybridMultilevel"/>
    <w:tmpl w:val="7970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A5746"/>
    <w:multiLevelType w:val="hybridMultilevel"/>
    <w:tmpl w:val="8D6A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025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E8"/>
    <w:rsid w:val="0005193C"/>
    <w:rsid w:val="00094865"/>
    <w:rsid w:val="0015329D"/>
    <w:rsid w:val="00275BE8"/>
    <w:rsid w:val="002C0DC1"/>
    <w:rsid w:val="00323A17"/>
    <w:rsid w:val="00462B3B"/>
    <w:rsid w:val="00627589"/>
    <w:rsid w:val="007553D6"/>
    <w:rsid w:val="00880AB5"/>
    <w:rsid w:val="008B100B"/>
    <w:rsid w:val="008E2E54"/>
    <w:rsid w:val="0097037A"/>
    <w:rsid w:val="00B55BCC"/>
    <w:rsid w:val="00BE70BE"/>
    <w:rsid w:val="00BF2BEC"/>
    <w:rsid w:val="00C734DD"/>
    <w:rsid w:val="00D10B12"/>
    <w:rsid w:val="00D21614"/>
    <w:rsid w:val="00E5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07BD"/>
  <w15:chartTrackingRefBased/>
  <w15:docId w15:val="{2FADC088-48E8-40DC-8BE3-A12B1325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BCC"/>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BAD"/>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6BAD"/>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5BC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5BC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5BCC"/>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5BCC"/>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5BC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BC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6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6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5B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5B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5B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5B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5B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BC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C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2523</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6</cp:revision>
  <dcterms:created xsi:type="dcterms:W3CDTF">2018-05-24T01:18:00Z</dcterms:created>
  <dcterms:modified xsi:type="dcterms:W3CDTF">2019-01-14T21:19:00Z</dcterms:modified>
</cp:coreProperties>
</file>