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60" w:type="dxa"/>
        <w:tblLook w:val="04A0" w:firstRow="1" w:lastRow="0" w:firstColumn="1" w:lastColumn="0" w:noHBand="0" w:noVBand="1"/>
      </w:tblPr>
      <w:tblGrid>
        <w:gridCol w:w="8635"/>
      </w:tblGrid>
      <w:tr w:rsidR="00122D50" w:rsidRPr="00122D50" w14:paraId="306BC9BA" w14:textId="77777777" w:rsidTr="00433612">
        <w:tc>
          <w:tcPr>
            <w:tcW w:w="8635" w:type="dxa"/>
          </w:tcPr>
          <w:p w14:paraId="624FF4B6" w14:textId="77777777" w:rsidR="00122D50" w:rsidRPr="00122D50" w:rsidRDefault="00122D50" w:rsidP="00122D50">
            <w:pPr>
              <w:pStyle w:val="m426959746807252503msolistparagraph"/>
              <w:shd w:val="clear" w:color="auto" w:fill="FFFFFF"/>
              <w:spacing w:before="0" w:beforeAutospacing="0" w:after="0" w:afterAutospacing="0"/>
              <w:jc w:val="center"/>
              <w:rPr>
                <w:rFonts w:ascii="Calibri" w:hAnsi="Calibri" w:cs="Calibri"/>
                <w:b/>
                <w:color w:val="222222"/>
                <w:sz w:val="22"/>
                <w:szCs w:val="22"/>
              </w:rPr>
            </w:pPr>
            <w:r w:rsidRPr="00122D50">
              <w:rPr>
                <w:rFonts w:ascii="Calibri" w:hAnsi="Calibri" w:cs="Calibri"/>
                <w:b/>
                <w:color w:val="222222"/>
                <w:sz w:val="22"/>
                <w:szCs w:val="22"/>
              </w:rPr>
              <w:t>TPC Workshop Debrief</w:t>
            </w:r>
          </w:p>
        </w:tc>
      </w:tr>
      <w:tr w:rsidR="00433612" w:rsidRPr="00433612" w14:paraId="121622D2" w14:textId="77777777" w:rsidTr="00433612">
        <w:tc>
          <w:tcPr>
            <w:tcW w:w="8635" w:type="dxa"/>
          </w:tcPr>
          <w:p w14:paraId="74DF2A78"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Solicit the broader community for possible themes early in the planning cycle (Sept?), and use the resulting list to seed the discussion in the TPC.  Rather than have the TPC make it up on its own.</w:t>
            </w:r>
          </w:p>
          <w:p w14:paraId="3226B5B8" w14:textId="20BBBED5" w:rsidR="000118E3" w:rsidRPr="00433612" w:rsidRDefault="00C74C0E"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Agreed</w:t>
            </w:r>
          </w:p>
        </w:tc>
      </w:tr>
      <w:tr w:rsidR="00433612" w:rsidRPr="00433612" w14:paraId="73A7A421" w14:textId="77777777" w:rsidTr="00433612">
        <w:tc>
          <w:tcPr>
            <w:tcW w:w="8635" w:type="dxa"/>
          </w:tcPr>
          <w:p w14:paraId="29A5BDFF"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Better vetting of session proposals by the TPC to reduce redundancies</w:t>
            </w:r>
            <w:r w:rsidR="00C74C0E">
              <w:rPr>
                <w:rFonts w:ascii="Calibri" w:hAnsi="Calibri" w:cs="Calibri"/>
                <w:color w:val="222222"/>
                <w:sz w:val="22"/>
                <w:szCs w:val="22"/>
              </w:rPr>
              <w:t xml:space="preserve"> e.g. 3 sessions that mentioned SHARP significantly</w:t>
            </w:r>
          </w:p>
          <w:p w14:paraId="11BCD9E4" w14:textId="77777777" w:rsidR="00C74C0E" w:rsidRDefault="00C74C0E" w:rsidP="00C74C0E">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Multiple sessions can be OK, just be vigilant</w:t>
            </w:r>
          </w:p>
          <w:p w14:paraId="764296FF" w14:textId="33BAA290" w:rsidR="00C74C0E" w:rsidRPr="00C74C0E" w:rsidRDefault="00C74C0E" w:rsidP="00C74C0E">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Maybe ask for more detail or </w:t>
            </w:r>
            <w:r w:rsidR="003E16BD">
              <w:rPr>
                <w:rFonts w:ascii="Calibri" w:hAnsi="Calibri" w:cs="Calibri"/>
                <w:color w:val="222222"/>
                <w:sz w:val="22"/>
                <w:szCs w:val="22"/>
              </w:rPr>
              <w:t>specificity</w:t>
            </w:r>
            <w:r>
              <w:rPr>
                <w:rFonts w:ascii="Calibri" w:hAnsi="Calibri" w:cs="Calibri"/>
                <w:color w:val="222222"/>
                <w:sz w:val="22"/>
                <w:szCs w:val="22"/>
              </w:rPr>
              <w:t xml:space="preserve"> in the abstract, e.g. what are the top 3 take-aways you expect to come from your session</w:t>
            </w:r>
          </w:p>
        </w:tc>
      </w:tr>
      <w:tr w:rsidR="00433612" w:rsidRPr="00433612" w14:paraId="05170725" w14:textId="77777777" w:rsidTr="00433612">
        <w:tc>
          <w:tcPr>
            <w:tcW w:w="8635" w:type="dxa"/>
          </w:tcPr>
          <w:p w14:paraId="57C9B4D0"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 xml:space="preserve">More active participation by the TPC is driving things like BoFs, rather than rely on proposals to come in via </w:t>
            </w:r>
            <w:proofErr w:type="spellStart"/>
            <w:r w:rsidRPr="00433612">
              <w:rPr>
                <w:rFonts w:ascii="Calibri" w:hAnsi="Calibri" w:cs="Calibri"/>
                <w:color w:val="222222"/>
                <w:sz w:val="22"/>
                <w:szCs w:val="22"/>
              </w:rPr>
              <w:t>EZchair</w:t>
            </w:r>
            <w:proofErr w:type="spellEnd"/>
          </w:p>
          <w:p w14:paraId="6F00D6E3" w14:textId="77777777" w:rsidR="003E16BD" w:rsidRDefault="003E16BD"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Tie to the thought above re broader involvement of the community</w:t>
            </w:r>
          </w:p>
          <w:p w14:paraId="2EC5E955" w14:textId="77777777" w:rsidR="003E16BD" w:rsidRDefault="003E16BD"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This and the above referenced point add to the burden on TPC members</w:t>
            </w:r>
          </w:p>
          <w:p w14:paraId="65126E91" w14:textId="77777777" w:rsidR="003E16BD" w:rsidRDefault="003E16BD"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Concern about multi-tracking forcing hard choices</w:t>
            </w:r>
          </w:p>
          <w:p w14:paraId="01506A9F" w14:textId="6881ACB7" w:rsidR="003E16BD" w:rsidRPr="00433612" w:rsidRDefault="003E16BD"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Agreed</w:t>
            </w:r>
          </w:p>
        </w:tc>
      </w:tr>
      <w:tr w:rsidR="00433612" w:rsidRPr="00433612" w14:paraId="5C8C4D53" w14:textId="77777777" w:rsidTr="00433612">
        <w:tc>
          <w:tcPr>
            <w:tcW w:w="8635" w:type="dxa"/>
          </w:tcPr>
          <w:p w14:paraId="13F2BE03"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Lightning talks as originally conceived weren’t intended to be ‘mini-presentations’ complete with slides.  It worked out well this year, regardless.</w:t>
            </w:r>
          </w:p>
          <w:p w14:paraId="60F7B463" w14:textId="77777777" w:rsidR="003E16BD" w:rsidRDefault="003E16BD"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Not wildly successful, only 2 such talks, hence “mini-presentations”</w:t>
            </w:r>
          </w:p>
          <w:p w14:paraId="4C124CC5" w14:textId="77777777" w:rsidR="00D43F01"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Offer the option of longer Lightning Talks? (see the point immediately following)</w:t>
            </w:r>
          </w:p>
          <w:p w14:paraId="5F79BE74" w14:textId="607985F6" w:rsidR="00D43F01" w:rsidRPr="00433612"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Net, keep the spirit of Lightning Talks—target 5 minutes, no slides</w:t>
            </w:r>
          </w:p>
        </w:tc>
      </w:tr>
      <w:tr w:rsidR="00433612" w:rsidRPr="00433612" w14:paraId="270F69A0" w14:textId="77777777" w:rsidTr="00433612">
        <w:tc>
          <w:tcPr>
            <w:tcW w:w="8635" w:type="dxa"/>
          </w:tcPr>
          <w:p w14:paraId="14076FF5"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Broaden participation in the TPC so we don’t get stale?  Are the e.g. speakers from this year who really should be part of the planning process?</w:t>
            </w:r>
          </w:p>
          <w:p w14:paraId="7B127608" w14:textId="77777777" w:rsidR="00D43F01"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Being a speaker implies being invested, thus could be a good reason to reach out</w:t>
            </w:r>
          </w:p>
          <w:p w14:paraId="20FA284E" w14:textId="77777777" w:rsidR="00D43F01"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Go even wider to all attendees</w:t>
            </w:r>
          </w:p>
          <w:p w14:paraId="4C42504D" w14:textId="221851BB" w:rsidR="00D43F01" w:rsidRPr="00433612"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Some kind of recognition event for the TPC? Make it a point to ID them at the networking event</w:t>
            </w:r>
          </w:p>
        </w:tc>
      </w:tr>
      <w:tr w:rsidR="00433612" w:rsidRPr="00433612" w14:paraId="4C3ECA0E" w14:textId="77777777" w:rsidTr="00433612">
        <w:tc>
          <w:tcPr>
            <w:tcW w:w="8635" w:type="dxa"/>
          </w:tcPr>
          <w:p w14:paraId="2CC975BD" w14:textId="77777777" w:rsidR="00433612" w:rsidRDefault="00433612"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sidRPr="00433612">
              <w:rPr>
                <w:rFonts w:ascii="Calibri" w:hAnsi="Calibri" w:cs="Calibri"/>
                <w:color w:val="222222"/>
                <w:sz w:val="22"/>
                <w:szCs w:val="22"/>
              </w:rPr>
              <w:t>In terms of post mortem, I think the TPC process this year went very well.</w:t>
            </w:r>
          </w:p>
          <w:p w14:paraId="1553D5D3" w14:textId="35A4B356" w:rsidR="00D43F01" w:rsidRPr="00433612" w:rsidRDefault="00D43F01"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Agreed, just need more a better range</w:t>
            </w:r>
          </w:p>
        </w:tc>
      </w:tr>
      <w:tr w:rsidR="00F60C57" w:rsidRPr="00433612" w14:paraId="76924200" w14:textId="77777777" w:rsidTr="00433612">
        <w:tc>
          <w:tcPr>
            <w:tcW w:w="8635" w:type="dxa"/>
          </w:tcPr>
          <w:p w14:paraId="2915B49B"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Location: good to be in an academic location, but tough to get to the site from the hotel</w:t>
            </w:r>
          </w:p>
          <w:p w14:paraId="557F120B"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OFA benefitted from reduced costs but attendees didn’t get a direct benefit</w:t>
            </w:r>
          </w:p>
          <w:p w14:paraId="6F20F4F0"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Small hallways and absence of small conference rooms made informal meetings more difficulty</w:t>
            </w:r>
          </w:p>
          <w:p w14:paraId="5A6B4589"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Linux Foundation provides </w:t>
            </w:r>
            <w:r w:rsidRPr="00F60C57">
              <w:rPr>
                <w:rFonts w:ascii="Calibri" w:hAnsi="Calibri" w:cs="Calibri"/>
                <w:b/>
                <w:i/>
                <w:color w:val="222222"/>
                <w:sz w:val="22"/>
                <w:szCs w:val="22"/>
              </w:rPr>
              <w:t>no</w:t>
            </w:r>
            <w:r>
              <w:rPr>
                <w:rFonts w:ascii="Calibri" w:hAnsi="Calibri" w:cs="Calibri"/>
                <w:color w:val="222222"/>
                <w:sz w:val="22"/>
                <w:szCs w:val="22"/>
              </w:rPr>
              <w:t xml:space="preserve"> food, keeps costs down</w:t>
            </w:r>
          </w:p>
          <w:p w14:paraId="4A06528D"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Ask possible sites for meeting room costs viz food</w:t>
            </w:r>
          </w:p>
          <w:p w14:paraId="585B04A0" w14:textId="77777777" w:rsidR="00F60C57" w:rsidRDefault="00F60C5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If we stick with an academic setting, make sure there are food choices very close</w:t>
            </w:r>
          </w:p>
          <w:p w14:paraId="5B7F8299" w14:textId="77777777" w:rsidR="00D87147" w:rsidRDefault="00D8714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Consider member meeting locations</w:t>
            </w:r>
          </w:p>
          <w:p w14:paraId="0B6D2E34" w14:textId="54D5EE35" w:rsidR="00D87147" w:rsidRPr="00433612" w:rsidRDefault="00D87147" w:rsidP="00433612">
            <w:pPr>
              <w:pStyle w:val="m426959746807252503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Possibility of colocation </w:t>
            </w:r>
            <w:bookmarkStart w:id="0" w:name="_GoBack"/>
            <w:bookmarkEnd w:id="0"/>
          </w:p>
        </w:tc>
      </w:tr>
    </w:tbl>
    <w:p w14:paraId="1FDA6317" w14:textId="77777777" w:rsidR="009D2782" w:rsidRDefault="00D87147" w:rsidP="00433612"/>
    <w:sectPr w:rsidR="009D2782"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F1F"/>
    <w:multiLevelType w:val="hybridMultilevel"/>
    <w:tmpl w:val="FF7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E1F3C"/>
    <w:multiLevelType w:val="multilevel"/>
    <w:tmpl w:val="FFF6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40"/>
    <w:rsid w:val="000118E3"/>
    <w:rsid w:val="00122D50"/>
    <w:rsid w:val="003E16BD"/>
    <w:rsid w:val="00433612"/>
    <w:rsid w:val="004F4740"/>
    <w:rsid w:val="00811024"/>
    <w:rsid w:val="00B874C5"/>
    <w:rsid w:val="00C74C0E"/>
    <w:rsid w:val="00D43F01"/>
    <w:rsid w:val="00D537DA"/>
    <w:rsid w:val="00D87147"/>
    <w:rsid w:val="00E64411"/>
    <w:rsid w:val="00F6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3614A"/>
  <w14:defaultImageDpi w14:val="32767"/>
  <w15:chartTrackingRefBased/>
  <w15:docId w15:val="{F1D2FF65-8C44-7045-8756-933A38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6959746807252503msolistparagraph">
    <w:name w:val="m_426959746807252503msolistparagraph"/>
    <w:basedOn w:val="Normal"/>
    <w:rsid w:val="004F47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33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2</cp:revision>
  <cp:lastPrinted>2019-03-28T15:21:00Z</cp:lastPrinted>
  <dcterms:created xsi:type="dcterms:W3CDTF">2019-04-02T19:58:00Z</dcterms:created>
  <dcterms:modified xsi:type="dcterms:W3CDTF">2019-04-02T19:58:00Z</dcterms:modified>
</cp:coreProperties>
</file>