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3B1A" w14:textId="2289DCC5" w:rsidR="00F46189" w:rsidRPr="00B70E19" w:rsidRDefault="00F55E59">
      <w:pPr>
        <w:rPr>
          <w:b/>
          <w:bCs/>
          <w:sz w:val="32"/>
          <w:szCs w:val="32"/>
        </w:rPr>
      </w:pPr>
      <w:r w:rsidRPr="00B70E19">
        <w:rPr>
          <w:b/>
          <w:bCs/>
          <w:sz w:val="32"/>
          <w:szCs w:val="32"/>
        </w:rPr>
        <w:t>Sunfish SC 23 Demonstration Flow</w:t>
      </w:r>
    </w:p>
    <w:p w14:paraId="4A116B50" w14:textId="77777777" w:rsidR="00F55E59" w:rsidRDefault="00F55E59"/>
    <w:p w14:paraId="795DAAD7" w14:textId="1152839F" w:rsidR="00F55E59" w:rsidRDefault="00F55E59" w:rsidP="00F55E59">
      <w:pPr>
        <w:shd w:val="clear" w:color="auto" w:fill="ED7D31" w:themeFill="accent2"/>
      </w:pPr>
      <w:r>
        <w:t>Step 1</w:t>
      </w:r>
    </w:p>
    <w:p w14:paraId="26B3A703" w14:textId="77777777" w:rsidR="00F55E59" w:rsidRDefault="00F55E59" w:rsidP="00F55E59"/>
    <w:p w14:paraId="04E2EB71" w14:textId="11153F0F" w:rsidR="00F55E59" w:rsidRPr="00A27D58" w:rsidRDefault="00F55E59" w:rsidP="00A27D58">
      <w:pPr>
        <w:rPr>
          <w:u w:val="single"/>
        </w:rPr>
      </w:pPr>
      <w:r w:rsidRPr="00A27D58">
        <w:rPr>
          <w:u w:val="single"/>
        </w:rPr>
        <w:t>Description:</w:t>
      </w:r>
    </w:p>
    <w:p w14:paraId="47C37F7B" w14:textId="5C57D3CB" w:rsidR="00F55E59" w:rsidRDefault="00F55E59" w:rsidP="00A27D58">
      <w:pPr>
        <w:pStyle w:val="ListParagraph"/>
        <w:numPr>
          <w:ilvl w:val="0"/>
          <w:numId w:val="6"/>
        </w:numPr>
      </w:pPr>
      <w:r>
        <w:t xml:space="preserve">The Sunfish Server is up-and running </w:t>
      </w:r>
      <w:r w:rsidR="00BF4D94">
        <w:t>in a clean state with no resources to be reported</w:t>
      </w:r>
    </w:p>
    <w:p w14:paraId="2BB25E35" w14:textId="17584138" w:rsidR="00BF4D94" w:rsidRDefault="00BF4D94" w:rsidP="00A27D58">
      <w:pPr>
        <w:pStyle w:val="ListParagraph"/>
        <w:numPr>
          <w:ilvl w:val="0"/>
          <w:numId w:val="6"/>
        </w:numPr>
      </w:pPr>
      <w:r>
        <w:t xml:space="preserve">The GUI shows a graphical representation of the </w:t>
      </w:r>
      <w:proofErr w:type="spellStart"/>
      <w:r>
        <w:t>RedFish</w:t>
      </w:r>
      <w:proofErr w:type="spellEnd"/>
      <w:r>
        <w:t xml:space="preserve"> tree with no resources available</w:t>
      </w:r>
    </w:p>
    <w:p w14:paraId="453DF4BA" w14:textId="007A42F5" w:rsidR="00F55E59" w:rsidRPr="00A27D58" w:rsidRDefault="00F55E59" w:rsidP="00A27D58">
      <w:pPr>
        <w:rPr>
          <w:u w:val="single"/>
        </w:rPr>
      </w:pPr>
      <w:r w:rsidRPr="00A27D58">
        <w:rPr>
          <w:u w:val="single"/>
        </w:rPr>
        <w:t>Requirements:</w:t>
      </w:r>
    </w:p>
    <w:p w14:paraId="0FA0DFB2" w14:textId="77777777" w:rsidR="00DB0005" w:rsidRDefault="00DB0005" w:rsidP="00A27D58">
      <w:pPr>
        <w:pStyle w:val="ListParagraph"/>
        <w:numPr>
          <w:ilvl w:val="0"/>
          <w:numId w:val="2"/>
        </w:numPr>
      </w:pPr>
      <w:r>
        <w:t>GUI showing RF tree state</w:t>
      </w:r>
    </w:p>
    <w:p w14:paraId="094DED40" w14:textId="721AE86A" w:rsidR="00F55E59" w:rsidRDefault="00F55E59" w:rsidP="00A27D58">
      <w:pPr>
        <w:pStyle w:val="ListParagraph"/>
        <w:numPr>
          <w:ilvl w:val="0"/>
          <w:numId w:val="2"/>
        </w:numPr>
      </w:pPr>
      <w:r>
        <w:t>Sunfish Server</w:t>
      </w:r>
    </w:p>
    <w:p w14:paraId="31FC9A91" w14:textId="7FA8FD95" w:rsidR="00F55E59" w:rsidRPr="00A27D58" w:rsidRDefault="00F55E59" w:rsidP="00A27D58">
      <w:pPr>
        <w:rPr>
          <w:color w:val="FF0000"/>
          <w:u w:val="single"/>
        </w:rPr>
      </w:pPr>
      <w:r w:rsidRPr="00A27D58">
        <w:rPr>
          <w:color w:val="FF0000"/>
          <w:u w:val="single"/>
        </w:rPr>
        <w:t>Missing:</w:t>
      </w:r>
    </w:p>
    <w:p w14:paraId="29B26E9B" w14:textId="77777777" w:rsidR="00DB0005" w:rsidRDefault="00DB0005" w:rsidP="00A27D58">
      <w:pPr>
        <w:pStyle w:val="ListParagraph"/>
        <w:numPr>
          <w:ilvl w:val="0"/>
          <w:numId w:val="2"/>
        </w:numPr>
      </w:pPr>
      <w:r>
        <w:t>GUI showing RF tree state</w:t>
      </w:r>
    </w:p>
    <w:p w14:paraId="4DC07B70" w14:textId="2F7C35F3" w:rsidR="00F55E59" w:rsidRPr="00A27D58" w:rsidRDefault="00F55E59" w:rsidP="00A27D58">
      <w:pPr>
        <w:rPr>
          <w:u w:val="single"/>
        </w:rPr>
      </w:pPr>
      <w:r w:rsidRPr="00A27D58">
        <w:rPr>
          <w:u w:val="single"/>
        </w:rPr>
        <w:t>Comments:</w:t>
      </w:r>
    </w:p>
    <w:p w14:paraId="106D781C" w14:textId="34EDDC66" w:rsidR="00BF4D94" w:rsidRDefault="00BF4D94" w:rsidP="00A27D58">
      <w:pPr>
        <w:pStyle w:val="ListParagraph"/>
        <w:numPr>
          <w:ilvl w:val="0"/>
          <w:numId w:val="5"/>
        </w:numPr>
      </w:pPr>
      <w:r>
        <w:t xml:space="preserve">In defining the GUI we should decide also how to represent the </w:t>
      </w:r>
      <w:r w:rsidR="00B70E19">
        <w:t xml:space="preserve">RF </w:t>
      </w:r>
      <w:r>
        <w:t>tree</w:t>
      </w:r>
    </w:p>
    <w:p w14:paraId="6A469321" w14:textId="7F4CF32A" w:rsidR="00BF4D94" w:rsidRDefault="00BF4D94" w:rsidP="00A27D58">
      <w:pPr>
        <w:pStyle w:val="ListParagraph"/>
        <w:numPr>
          <w:ilvl w:val="1"/>
          <w:numId w:val="5"/>
        </w:numPr>
      </w:pPr>
      <w:r>
        <w:t>Do we want the actual tree to be visible? It might be overwhelming</w:t>
      </w:r>
    </w:p>
    <w:p w14:paraId="5E39E8DB" w14:textId="59D01942" w:rsidR="00BF4D94" w:rsidRDefault="00BF4D94" w:rsidP="00A27D58">
      <w:pPr>
        <w:pStyle w:val="ListParagraph"/>
        <w:numPr>
          <w:ilvl w:val="1"/>
          <w:numId w:val="5"/>
        </w:numPr>
      </w:pPr>
      <w:r>
        <w:t>Do we want a list based approach were resources are shown per type? Perhaps an ad-hoc GUI could also show the device types we want to interact with in the demo.</w:t>
      </w:r>
    </w:p>
    <w:p w14:paraId="7D0C5FA2" w14:textId="5D58C659" w:rsidR="00890EE2" w:rsidRDefault="00890EE2" w:rsidP="00890EE2">
      <w:pPr>
        <w:pStyle w:val="ListParagraph"/>
        <w:numPr>
          <w:ilvl w:val="1"/>
          <w:numId w:val="5"/>
        </w:numPr>
      </w:pPr>
      <w:r>
        <w:t xml:space="preserve">Something to start from: </w:t>
      </w:r>
      <w:hyperlink r:id="rId5" w:history="1">
        <w:r w:rsidRPr="00FD2183">
          <w:rPr>
            <w:rStyle w:val="Hyperlink"/>
          </w:rPr>
          <w:t>https://codesandbox.io/s/github/hoangph271/try-out-react-tree-graph</w:t>
        </w:r>
      </w:hyperlink>
      <w:r>
        <w:t xml:space="preserve"> </w:t>
      </w:r>
    </w:p>
    <w:p w14:paraId="1FD44AFE" w14:textId="77777777" w:rsidR="00F55E59" w:rsidRDefault="00F55E59" w:rsidP="00F55E59"/>
    <w:p w14:paraId="63253CF2" w14:textId="64AB6F28" w:rsidR="00F55E59" w:rsidRDefault="00F55E59" w:rsidP="00F55E59">
      <w:pPr>
        <w:shd w:val="clear" w:color="auto" w:fill="ED7D31" w:themeFill="accent2"/>
      </w:pPr>
      <w:r>
        <w:t>Step 2</w:t>
      </w:r>
    </w:p>
    <w:p w14:paraId="53477F52" w14:textId="77777777" w:rsidR="00F55E59" w:rsidRDefault="00F55E59" w:rsidP="00F55E59"/>
    <w:p w14:paraId="218ECB8E" w14:textId="2273E5E6" w:rsidR="00F55E59" w:rsidRPr="00A27D58" w:rsidRDefault="00F55E59" w:rsidP="00A27D58">
      <w:pPr>
        <w:rPr>
          <w:u w:val="single"/>
        </w:rPr>
      </w:pPr>
      <w:r w:rsidRPr="00A27D58">
        <w:rPr>
          <w:u w:val="single"/>
        </w:rPr>
        <w:t>Description:</w:t>
      </w:r>
    </w:p>
    <w:p w14:paraId="7E23C705" w14:textId="08585138" w:rsidR="00F55E59" w:rsidRDefault="00F55E59" w:rsidP="00A27D58">
      <w:pPr>
        <w:pStyle w:val="ListParagraph"/>
        <w:numPr>
          <w:ilvl w:val="0"/>
          <w:numId w:val="4"/>
        </w:numPr>
      </w:pPr>
      <w:r>
        <w:t xml:space="preserve">An Hardware Agent is started </w:t>
      </w:r>
      <w:r w:rsidR="00B70E19">
        <w:t xml:space="preserve">(CXL and/or </w:t>
      </w:r>
      <w:proofErr w:type="spellStart"/>
      <w:r w:rsidR="00B70E19">
        <w:t>NVMeOF</w:t>
      </w:r>
      <w:proofErr w:type="spellEnd"/>
      <w:r w:rsidR="00B70E19">
        <w:t>)</w:t>
      </w:r>
    </w:p>
    <w:p w14:paraId="41F72E63" w14:textId="021100B0" w:rsidR="00B70E19" w:rsidRDefault="00B70E19" w:rsidP="00A27D58">
      <w:pPr>
        <w:pStyle w:val="ListParagraph"/>
        <w:numPr>
          <w:ilvl w:val="0"/>
          <w:numId w:val="4"/>
        </w:numPr>
      </w:pPr>
      <w:r>
        <w:t xml:space="preserve">The Agent registers with Sunfish by sending a </w:t>
      </w:r>
      <w:proofErr w:type="spellStart"/>
      <w:r w:rsidRPr="00B70E19">
        <w:rPr>
          <w:i/>
          <w:iCs/>
        </w:rPr>
        <w:t>AggregationSourceDiscovered</w:t>
      </w:r>
      <w:proofErr w:type="spellEnd"/>
      <w:r>
        <w:t xml:space="preserve"> event</w:t>
      </w:r>
    </w:p>
    <w:p w14:paraId="2A9827FA" w14:textId="4C475B5B" w:rsidR="00F55E59" w:rsidRDefault="00F55E59" w:rsidP="00A27D58">
      <w:pPr>
        <w:pStyle w:val="ListParagraph"/>
        <w:numPr>
          <w:ilvl w:val="0"/>
          <w:numId w:val="4"/>
        </w:numPr>
      </w:pPr>
      <w:r>
        <w:t xml:space="preserve">Sunfish </w:t>
      </w:r>
      <w:r w:rsidR="00EE3294">
        <w:t>processes the event and pulls all resources reported into the RF tree under the new fabric created.</w:t>
      </w:r>
    </w:p>
    <w:p w14:paraId="59F5C205" w14:textId="704164D5" w:rsidR="00EE3294" w:rsidRDefault="00EE3294" w:rsidP="00A27D58">
      <w:pPr>
        <w:pStyle w:val="ListParagraph"/>
        <w:numPr>
          <w:ilvl w:val="0"/>
          <w:numId w:val="4"/>
        </w:numPr>
      </w:pPr>
      <w:r>
        <w:t xml:space="preserve">Sunfish creates an </w:t>
      </w:r>
      <w:proofErr w:type="spellStart"/>
      <w:r w:rsidRPr="00EE3294">
        <w:rPr>
          <w:i/>
          <w:iCs/>
        </w:rPr>
        <w:t>AggregationSource</w:t>
      </w:r>
      <w:proofErr w:type="spellEnd"/>
      <w:r>
        <w:t xml:space="preserve"> for the agent</w:t>
      </w:r>
    </w:p>
    <w:p w14:paraId="2BB8A658" w14:textId="46D3D6CA" w:rsidR="00EE3294" w:rsidRDefault="00EE3294" w:rsidP="00A27D58">
      <w:pPr>
        <w:pStyle w:val="ListParagraph"/>
        <w:numPr>
          <w:ilvl w:val="0"/>
          <w:numId w:val="4"/>
        </w:numPr>
      </w:pPr>
      <w:r>
        <w:t xml:space="preserve">The GUI shows the updated </w:t>
      </w:r>
      <w:proofErr w:type="spellStart"/>
      <w:r>
        <w:t>RedFish</w:t>
      </w:r>
      <w:proofErr w:type="spellEnd"/>
      <w:r>
        <w:t xml:space="preserve"> tree view</w:t>
      </w:r>
    </w:p>
    <w:p w14:paraId="3D97131D" w14:textId="77777777" w:rsidR="00F55E59" w:rsidRPr="00A27D58" w:rsidRDefault="00F55E59" w:rsidP="00A27D58">
      <w:pPr>
        <w:rPr>
          <w:u w:val="single"/>
        </w:rPr>
      </w:pPr>
      <w:r w:rsidRPr="00A27D58">
        <w:rPr>
          <w:u w:val="single"/>
        </w:rPr>
        <w:t>Requirements:</w:t>
      </w:r>
    </w:p>
    <w:p w14:paraId="65EC0309" w14:textId="77777777" w:rsidR="00DB0005" w:rsidRDefault="00DB0005" w:rsidP="00A27D58">
      <w:pPr>
        <w:pStyle w:val="ListParagraph"/>
        <w:numPr>
          <w:ilvl w:val="0"/>
          <w:numId w:val="2"/>
        </w:numPr>
      </w:pPr>
      <w:r>
        <w:t>GUI showing RF tree state</w:t>
      </w:r>
    </w:p>
    <w:p w14:paraId="0C0170DE" w14:textId="5333A300" w:rsidR="00F55E59" w:rsidRDefault="00F55E59" w:rsidP="00A27D58">
      <w:pPr>
        <w:pStyle w:val="ListParagraph"/>
        <w:numPr>
          <w:ilvl w:val="0"/>
          <w:numId w:val="2"/>
        </w:numPr>
      </w:pPr>
      <w:r>
        <w:t>Sunfish Server</w:t>
      </w:r>
      <w:r>
        <w:t xml:space="preserve"> capable of supporting agent registration and upload of agent’s resources</w:t>
      </w:r>
    </w:p>
    <w:p w14:paraId="5A074169" w14:textId="45D58480" w:rsidR="00DB0005" w:rsidRDefault="00DB0005" w:rsidP="00A27D58">
      <w:pPr>
        <w:pStyle w:val="ListParagraph"/>
        <w:numPr>
          <w:ilvl w:val="0"/>
          <w:numId w:val="2"/>
        </w:numPr>
      </w:pPr>
      <w:r>
        <w:t xml:space="preserve">Hardware agents for CXL and </w:t>
      </w:r>
      <w:proofErr w:type="spellStart"/>
      <w:r>
        <w:t>NVMEoF</w:t>
      </w:r>
      <w:proofErr w:type="spellEnd"/>
      <w:r>
        <w:t xml:space="preserve"> fabrics</w:t>
      </w:r>
    </w:p>
    <w:p w14:paraId="2E539A7D" w14:textId="77777777" w:rsidR="00F55E59" w:rsidRPr="00A27D58" w:rsidRDefault="00F55E59" w:rsidP="00A27D58">
      <w:pPr>
        <w:rPr>
          <w:color w:val="FF0000"/>
          <w:u w:val="single"/>
        </w:rPr>
      </w:pPr>
      <w:r w:rsidRPr="00A27D58">
        <w:rPr>
          <w:color w:val="FF0000"/>
          <w:u w:val="single"/>
        </w:rPr>
        <w:t>Missing:</w:t>
      </w:r>
    </w:p>
    <w:p w14:paraId="2A3D6037" w14:textId="77777777" w:rsidR="00DB0005" w:rsidRDefault="00DB0005" w:rsidP="00A27D58">
      <w:pPr>
        <w:pStyle w:val="ListParagraph"/>
        <w:numPr>
          <w:ilvl w:val="0"/>
          <w:numId w:val="2"/>
        </w:numPr>
      </w:pPr>
      <w:r>
        <w:t>GUI showing RF tree state</w:t>
      </w:r>
    </w:p>
    <w:p w14:paraId="2BA39488" w14:textId="045D9307" w:rsidR="00DB0005" w:rsidRDefault="00DB0005" w:rsidP="00A27D58">
      <w:pPr>
        <w:pStyle w:val="ListParagraph"/>
        <w:numPr>
          <w:ilvl w:val="0"/>
          <w:numId w:val="2"/>
        </w:numPr>
      </w:pPr>
      <w:r>
        <w:t>Sunfish server functionalities are available but not on the public GH yet. PR needs to opened and code merged into the main repo.</w:t>
      </w:r>
    </w:p>
    <w:p w14:paraId="283B6B9F" w14:textId="2936F9B0" w:rsidR="00B775E7" w:rsidRDefault="00B775E7" w:rsidP="00687E51">
      <w:pPr>
        <w:pStyle w:val="ListParagraph"/>
        <w:numPr>
          <w:ilvl w:val="0"/>
          <w:numId w:val="2"/>
        </w:numPr>
      </w:pPr>
      <w:r>
        <w:t xml:space="preserve">Hardware agents for CXL and </w:t>
      </w:r>
      <w:proofErr w:type="spellStart"/>
      <w:r>
        <w:t>NVMEoF</w:t>
      </w:r>
      <w:proofErr w:type="spellEnd"/>
      <w:r>
        <w:t xml:space="preserve"> fabrics</w:t>
      </w:r>
      <w:r>
        <w:t xml:space="preserve"> </w:t>
      </w:r>
      <w:r>
        <w:t>are available but not on the public GH yet</w:t>
      </w:r>
      <w:r>
        <w:t xml:space="preserve">. </w:t>
      </w:r>
      <w:r>
        <w:t>PR needs to opened and code merged into the main repo.</w:t>
      </w:r>
    </w:p>
    <w:p w14:paraId="51796FCC" w14:textId="2969B5A8" w:rsidR="00F55E59" w:rsidRPr="00A27D58" w:rsidRDefault="00F55E59" w:rsidP="00A27D58">
      <w:pPr>
        <w:rPr>
          <w:u w:val="single"/>
        </w:rPr>
      </w:pPr>
      <w:r w:rsidRPr="00A27D58">
        <w:rPr>
          <w:u w:val="single"/>
        </w:rPr>
        <w:t>Comments:</w:t>
      </w:r>
    </w:p>
    <w:p w14:paraId="5CBBBF64" w14:textId="4799875F" w:rsidR="00F55E59" w:rsidRDefault="00F55E59" w:rsidP="00A27D58">
      <w:pPr>
        <w:pStyle w:val="ListParagraph"/>
        <w:numPr>
          <w:ilvl w:val="0"/>
          <w:numId w:val="2"/>
        </w:numPr>
      </w:pPr>
      <w:r>
        <w:t>We can use the code developed by Michele for the registration as well as populating the RF by pulling the resources exposed by each agent</w:t>
      </w:r>
    </w:p>
    <w:p w14:paraId="41D5D218" w14:textId="18BA5015" w:rsidR="00F55E59" w:rsidRDefault="00F55E59" w:rsidP="00A27D58">
      <w:pPr>
        <w:pStyle w:val="ListParagraph"/>
        <w:numPr>
          <w:ilvl w:val="0"/>
          <w:numId w:val="2"/>
        </w:numPr>
      </w:pPr>
      <w:r>
        <w:t>We can re-use the mock agents created for the SDC presentation demo</w:t>
      </w:r>
    </w:p>
    <w:p w14:paraId="67DA9224" w14:textId="77777777" w:rsidR="00F55E59" w:rsidRDefault="00F55E59" w:rsidP="00F55E59"/>
    <w:p w14:paraId="0019056C" w14:textId="77777777" w:rsidR="00687E51" w:rsidRDefault="00687E51" w:rsidP="00F55E59"/>
    <w:p w14:paraId="4D4546A9" w14:textId="46F57FC6" w:rsidR="00F55E59" w:rsidRDefault="00F55E59" w:rsidP="00F55E59">
      <w:pPr>
        <w:shd w:val="clear" w:color="auto" w:fill="ED7D31" w:themeFill="accent2"/>
      </w:pPr>
      <w:r>
        <w:t xml:space="preserve">Step </w:t>
      </w:r>
      <w:r>
        <w:t>3</w:t>
      </w:r>
    </w:p>
    <w:p w14:paraId="75B4A652" w14:textId="77777777" w:rsidR="00F55E59" w:rsidRDefault="00F55E59" w:rsidP="00F55E59"/>
    <w:p w14:paraId="2E5D8B54" w14:textId="77777777" w:rsidR="00F55E59" w:rsidRPr="00A27D58" w:rsidRDefault="00F55E59" w:rsidP="00A27D58">
      <w:pPr>
        <w:rPr>
          <w:u w:val="single"/>
        </w:rPr>
      </w:pPr>
      <w:r w:rsidRPr="00A27D58">
        <w:rPr>
          <w:u w:val="single"/>
        </w:rPr>
        <w:t>Description:</w:t>
      </w:r>
    </w:p>
    <w:p w14:paraId="668D81C8" w14:textId="03AEEB29" w:rsidR="00F55E59" w:rsidRDefault="00F55E59" w:rsidP="00A27D58">
      <w:pPr>
        <w:pStyle w:val="ListParagraph"/>
        <w:numPr>
          <w:ilvl w:val="0"/>
          <w:numId w:val="3"/>
        </w:numPr>
      </w:pPr>
      <w:r>
        <w:t>Users can request to attach either a memory chunk or a networked storage device to an existing system</w:t>
      </w:r>
      <w:r w:rsidR="00E5296F">
        <w:t xml:space="preserve"> via</w:t>
      </w:r>
      <w:r w:rsidR="00DB0005">
        <w:t xml:space="preserve"> the GUI</w:t>
      </w:r>
      <w:r w:rsidR="00E5296F">
        <w:t>.</w:t>
      </w:r>
    </w:p>
    <w:p w14:paraId="18777918" w14:textId="0DB58BC3" w:rsidR="00DB0005" w:rsidRDefault="00DB0005" w:rsidP="00A27D58">
      <w:pPr>
        <w:pStyle w:val="ListParagraph"/>
        <w:numPr>
          <w:ilvl w:val="0"/>
          <w:numId w:val="3"/>
        </w:numPr>
      </w:pPr>
      <w:r>
        <w:t>GUI sends composition request to composition service</w:t>
      </w:r>
    </w:p>
    <w:p w14:paraId="6D75DF67" w14:textId="77777777" w:rsidR="00E5296F" w:rsidRDefault="00E5296F" w:rsidP="00A27D58">
      <w:pPr>
        <w:pStyle w:val="ListParagraph"/>
        <w:numPr>
          <w:ilvl w:val="0"/>
          <w:numId w:val="3"/>
        </w:numPr>
      </w:pPr>
      <w:r>
        <w:t>Composition service receiving the final state of the composition:</w:t>
      </w:r>
    </w:p>
    <w:p w14:paraId="5E08692E" w14:textId="77777777" w:rsidR="00E5296F" w:rsidRDefault="00E5296F" w:rsidP="00A27D58">
      <w:pPr>
        <w:pStyle w:val="ListParagraph"/>
        <w:numPr>
          <w:ilvl w:val="1"/>
          <w:numId w:val="3"/>
        </w:numPr>
      </w:pPr>
      <w:r>
        <w:t>the target system where devices are attached to</w:t>
      </w:r>
    </w:p>
    <w:p w14:paraId="03B7DFCF" w14:textId="77777777" w:rsidR="00E5296F" w:rsidRDefault="00E5296F" w:rsidP="00A27D58">
      <w:pPr>
        <w:pStyle w:val="ListParagraph"/>
        <w:numPr>
          <w:ilvl w:val="1"/>
          <w:numId w:val="3"/>
        </w:numPr>
      </w:pPr>
      <w:r>
        <w:t>Which CXL to use for serving the memory chunk and how big a memory chunk it is needed and/or</w:t>
      </w:r>
    </w:p>
    <w:p w14:paraId="4011B05C" w14:textId="77777777" w:rsidR="00E5296F" w:rsidRDefault="00E5296F" w:rsidP="00A27D58">
      <w:pPr>
        <w:pStyle w:val="ListParagraph"/>
        <w:numPr>
          <w:ilvl w:val="1"/>
          <w:numId w:val="3"/>
        </w:numPr>
      </w:pPr>
      <w:r>
        <w:t>The storage to be used</w:t>
      </w:r>
    </w:p>
    <w:p w14:paraId="76CE8FF7" w14:textId="71324EED" w:rsidR="00E5296F" w:rsidRDefault="00E5296F" w:rsidP="00A27D58">
      <w:pPr>
        <w:pStyle w:val="ListParagraph"/>
        <w:numPr>
          <w:ilvl w:val="0"/>
          <w:numId w:val="3"/>
        </w:numPr>
      </w:pPr>
      <w:r>
        <w:t xml:space="preserve">The </w:t>
      </w:r>
      <w:r>
        <w:t>Composition service translat</w:t>
      </w:r>
      <w:r>
        <w:t>es</w:t>
      </w:r>
      <w:r>
        <w:t xml:space="preserve"> the request into the relevant RF commands to materialize the composition</w:t>
      </w:r>
      <w:r>
        <w:t>, and forwards all commands to Sunfish</w:t>
      </w:r>
    </w:p>
    <w:p w14:paraId="33005680" w14:textId="77777777" w:rsidR="00E5296F" w:rsidRDefault="00E5296F" w:rsidP="00A27D58">
      <w:pPr>
        <w:pStyle w:val="ListParagraph"/>
        <w:numPr>
          <w:ilvl w:val="0"/>
          <w:numId w:val="3"/>
        </w:numPr>
      </w:pPr>
      <w:r>
        <w:t xml:space="preserve">Sunfish identifies which agent is controlling which device and transparently redirects commands to the proper agent. </w:t>
      </w:r>
    </w:p>
    <w:p w14:paraId="2866EF0B" w14:textId="49BE3977" w:rsidR="00E5296F" w:rsidRDefault="00E5296F" w:rsidP="00A27D58">
      <w:pPr>
        <w:pStyle w:val="ListParagraph"/>
        <w:numPr>
          <w:ilvl w:val="0"/>
          <w:numId w:val="3"/>
        </w:numPr>
      </w:pPr>
      <w:r>
        <w:t>The agent replies a fake OK</w:t>
      </w:r>
    </w:p>
    <w:p w14:paraId="5E90CFE0" w14:textId="44271681" w:rsidR="00E5296F" w:rsidRDefault="00E5296F" w:rsidP="00A27D58">
      <w:pPr>
        <w:pStyle w:val="ListParagraph"/>
        <w:numPr>
          <w:ilvl w:val="0"/>
          <w:numId w:val="3"/>
        </w:numPr>
      </w:pPr>
      <w:r>
        <w:t>Sunfish shows the updated view of the Composed system</w:t>
      </w:r>
    </w:p>
    <w:p w14:paraId="5DB8B14B" w14:textId="2F033076" w:rsidR="00F55E59" w:rsidRPr="00A27D58" w:rsidRDefault="00F55E59" w:rsidP="00A27D58">
      <w:pPr>
        <w:rPr>
          <w:u w:val="single"/>
        </w:rPr>
      </w:pPr>
      <w:r w:rsidRPr="00A27D58">
        <w:rPr>
          <w:u w:val="single"/>
        </w:rPr>
        <w:t>Requirements:</w:t>
      </w:r>
    </w:p>
    <w:p w14:paraId="117669B5" w14:textId="678E7DEA" w:rsidR="00F55E59" w:rsidRDefault="00F55E59" w:rsidP="00A27D58">
      <w:pPr>
        <w:pStyle w:val="ListParagraph"/>
        <w:numPr>
          <w:ilvl w:val="0"/>
          <w:numId w:val="2"/>
        </w:numPr>
      </w:pPr>
      <w:r>
        <w:t>GUI</w:t>
      </w:r>
      <w:r w:rsidR="00DB0005">
        <w:t xml:space="preserve"> showing RF tree state</w:t>
      </w:r>
    </w:p>
    <w:p w14:paraId="5EEA4170" w14:textId="15BDB389" w:rsidR="00DB0005" w:rsidRDefault="00DB0005" w:rsidP="00A27D58">
      <w:pPr>
        <w:pStyle w:val="ListParagraph"/>
        <w:numPr>
          <w:ilvl w:val="0"/>
          <w:numId w:val="2"/>
        </w:numPr>
      </w:pPr>
      <w:r>
        <w:t>GUI allowing the possibility of creating a composition request</w:t>
      </w:r>
    </w:p>
    <w:p w14:paraId="12BDE8A5" w14:textId="1719BED8" w:rsidR="00DB0005" w:rsidRDefault="00DB0005" w:rsidP="00A27D58">
      <w:pPr>
        <w:pStyle w:val="ListParagraph"/>
        <w:numPr>
          <w:ilvl w:val="0"/>
          <w:numId w:val="2"/>
        </w:numPr>
      </w:pPr>
      <w:r>
        <w:t>Format for the composition request to be sent to the composition service</w:t>
      </w:r>
    </w:p>
    <w:p w14:paraId="107B9D22" w14:textId="7D01A070" w:rsidR="00DB0005" w:rsidRDefault="00DB0005" w:rsidP="00A27D58">
      <w:pPr>
        <w:pStyle w:val="ListParagraph"/>
        <w:numPr>
          <w:ilvl w:val="0"/>
          <w:numId w:val="2"/>
        </w:numPr>
      </w:pPr>
      <w:r>
        <w:t>Composition service</w:t>
      </w:r>
    </w:p>
    <w:p w14:paraId="2A8793DD" w14:textId="407EEB45" w:rsidR="00E5296F" w:rsidRDefault="00E5296F" w:rsidP="00A27D58">
      <w:pPr>
        <w:pStyle w:val="ListParagraph"/>
        <w:numPr>
          <w:ilvl w:val="0"/>
          <w:numId w:val="2"/>
        </w:numPr>
      </w:pPr>
      <w:r>
        <w:t xml:space="preserve">Sunfish Server capable of identifying the </w:t>
      </w:r>
      <w:r w:rsidR="00890EE2">
        <w:t>agents to contact to execute each command</w:t>
      </w:r>
    </w:p>
    <w:p w14:paraId="5CB865F2" w14:textId="77777777" w:rsidR="00F55E59" w:rsidRPr="00A27D58" w:rsidRDefault="00F55E59" w:rsidP="00A27D58">
      <w:pPr>
        <w:rPr>
          <w:color w:val="FF0000"/>
          <w:u w:val="single"/>
        </w:rPr>
      </w:pPr>
      <w:r w:rsidRPr="00A27D58">
        <w:rPr>
          <w:color w:val="FF0000"/>
          <w:u w:val="single"/>
        </w:rPr>
        <w:t>Missing:</w:t>
      </w:r>
    </w:p>
    <w:p w14:paraId="39E574B3" w14:textId="59D10103" w:rsidR="00D35E7E" w:rsidRDefault="00F55E59" w:rsidP="00890EE2">
      <w:pPr>
        <w:pStyle w:val="ListParagraph"/>
        <w:numPr>
          <w:ilvl w:val="0"/>
          <w:numId w:val="2"/>
        </w:numPr>
      </w:pPr>
      <w:r>
        <w:t>GU</w:t>
      </w:r>
      <w:r w:rsidR="00890EE2">
        <w:t>I</w:t>
      </w:r>
    </w:p>
    <w:p w14:paraId="4EBDD182" w14:textId="7B398078" w:rsidR="00DB0005" w:rsidRDefault="00DB0005" w:rsidP="00A27D58">
      <w:pPr>
        <w:pStyle w:val="ListParagraph"/>
        <w:numPr>
          <w:ilvl w:val="0"/>
          <w:numId w:val="2"/>
        </w:numPr>
      </w:pPr>
      <w:r>
        <w:t>Composition request format</w:t>
      </w:r>
    </w:p>
    <w:p w14:paraId="0EB3B689" w14:textId="30EE1804" w:rsidR="00890EE2" w:rsidRDefault="00890EE2" w:rsidP="00A27D58">
      <w:pPr>
        <w:pStyle w:val="ListParagraph"/>
        <w:numPr>
          <w:ilvl w:val="0"/>
          <w:numId w:val="2"/>
        </w:numPr>
      </w:pPr>
      <w:r>
        <w:t>Composition Service</w:t>
      </w:r>
    </w:p>
    <w:p w14:paraId="2FCBE787" w14:textId="0D5D6921" w:rsidR="00890EE2" w:rsidRDefault="00890EE2" w:rsidP="00890EE2">
      <w:pPr>
        <w:pStyle w:val="ListParagraph"/>
        <w:numPr>
          <w:ilvl w:val="0"/>
          <w:numId w:val="2"/>
        </w:numPr>
      </w:pPr>
      <w:r>
        <w:t>Sunfish Server capable of identifying the agents to contact to execute each command</w:t>
      </w:r>
    </w:p>
    <w:p w14:paraId="4D9E4EE3" w14:textId="7A87B989" w:rsidR="00F55E59" w:rsidRPr="00A27D58" w:rsidRDefault="00F55E59" w:rsidP="00A27D58">
      <w:pPr>
        <w:rPr>
          <w:u w:val="single"/>
        </w:rPr>
      </w:pPr>
      <w:r w:rsidRPr="00A27D58">
        <w:rPr>
          <w:u w:val="single"/>
        </w:rPr>
        <w:t>Comments:</w:t>
      </w:r>
    </w:p>
    <w:p w14:paraId="00D7BE18" w14:textId="2390F02A" w:rsidR="00F55E59" w:rsidRDefault="001B6758" w:rsidP="007C3523">
      <w:pPr>
        <w:pStyle w:val="ListParagraph"/>
        <w:numPr>
          <w:ilvl w:val="0"/>
          <w:numId w:val="2"/>
        </w:numPr>
      </w:pPr>
      <w:r>
        <w:t>For this demo</w:t>
      </w:r>
      <w:r w:rsidR="00E5296F">
        <w:t xml:space="preserve"> it is </w:t>
      </w:r>
      <w:r>
        <w:t>fair</w:t>
      </w:r>
      <w:r w:rsidR="00E5296F">
        <w:t xml:space="preserve"> to assume that the user plays the role of the infrastructure manager and they will also decide exactly which devices to use</w:t>
      </w:r>
      <w:r>
        <w:t xml:space="preserve"> in each composition request</w:t>
      </w:r>
      <w:r w:rsidR="00E5296F">
        <w:t>.</w:t>
      </w:r>
      <w:r>
        <w:t xml:space="preserve"> In other words, no intelligence in the composition service.</w:t>
      </w:r>
    </w:p>
    <w:sectPr w:rsidR="00F5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763"/>
    <w:multiLevelType w:val="hybridMultilevel"/>
    <w:tmpl w:val="FAD6A310"/>
    <w:lvl w:ilvl="0" w:tplc="8DB03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3B76"/>
    <w:multiLevelType w:val="hybridMultilevel"/>
    <w:tmpl w:val="87C2A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26AA"/>
    <w:multiLevelType w:val="hybridMultilevel"/>
    <w:tmpl w:val="8136871E"/>
    <w:lvl w:ilvl="0" w:tplc="D54A1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5747"/>
    <w:multiLevelType w:val="hybridMultilevel"/>
    <w:tmpl w:val="043CC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6A0D"/>
    <w:multiLevelType w:val="hybridMultilevel"/>
    <w:tmpl w:val="F09427A8"/>
    <w:lvl w:ilvl="0" w:tplc="8DB03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C09C8"/>
    <w:multiLevelType w:val="hybridMultilevel"/>
    <w:tmpl w:val="BFA0E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302530">
    <w:abstractNumId w:val="2"/>
  </w:num>
  <w:num w:numId="2" w16cid:durableId="1055935045">
    <w:abstractNumId w:val="4"/>
  </w:num>
  <w:num w:numId="3" w16cid:durableId="1212309236">
    <w:abstractNumId w:val="5"/>
  </w:num>
  <w:num w:numId="4" w16cid:durableId="2024742993">
    <w:abstractNumId w:val="3"/>
  </w:num>
  <w:num w:numId="5" w16cid:durableId="78140529">
    <w:abstractNumId w:val="0"/>
  </w:num>
  <w:num w:numId="6" w16cid:durableId="128577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59"/>
    <w:rsid w:val="000917C6"/>
    <w:rsid w:val="001B6758"/>
    <w:rsid w:val="00414558"/>
    <w:rsid w:val="00687E51"/>
    <w:rsid w:val="00890EE2"/>
    <w:rsid w:val="00A27D58"/>
    <w:rsid w:val="00B70E19"/>
    <w:rsid w:val="00B775E7"/>
    <w:rsid w:val="00BF4D94"/>
    <w:rsid w:val="00D11C7C"/>
    <w:rsid w:val="00D35E7E"/>
    <w:rsid w:val="00DB0005"/>
    <w:rsid w:val="00E5296F"/>
    <w:rsid w:val="00EE3294"/>
    <w:rsid w:val="00F46189"/>
    <w:rsid w:val="00F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06FDB"/>
  <w15:chartTrackingRefBased/>
  <w15:docId w15:val="{FAE014D2-D613-5D48-8E44-FB3322D1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esandbox.io/s/github/hoangph271/try-out-react-tree-gra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PINTO</dc:creator>
  <cp:keywords/>
  <dc:description/>
  <cp:lastModifiedBy>Christian Pinto</cp:lastModifiedBy>
  <cp:revision>11</cp:revision>
  <dcterms:created xsi:type="dcterms:W3CDTF">2023-09-25T10:50:00Z</dcterms:created>
  <dcterms:modified xsi:type="dcterms:W3CDTF">2023-09-25T14:04:00Z</dcterms:modified>
</cp:coreProperties>
</file>